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B7" w:rsidRDefault="008721B7" w:rsidP="008721B7">
      <w:pPr>
        <w:jc w:val="center"/>
        <w:rPr>
          <w:b/>
          <w:sz w:val="22"/>
          <w:szCs w:val="22"/>
        </w:rPr>
      </w:pPr>
      <w:bookmarkStart w:id="0" w:name="_GoBack"/>
      <w:bookmarkEnd w:id="0"/>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rPr>
      </w:pPr>
      <w:r w:rsidRPr="008721B7">
        <w:rPr>
          <w:b/>
        </w:rPr>
        <w:t>QUOTE INDEMNIFICATION AGREEMENT</w:t>
      </w:r>
    </w:p>
    <w:p w:rsidR="00DA78A6" w:rsidRDefault="00DA78A6" w:rsidP="00DA78A6">
      <w:pPr>
        <w:jc w:val="center"/>
        <w:rPr>
          <w:b/>
          <w:i/>
          <w:sz w:val="20"/>
          <w:szCs w:val="20"/>
        </w:rPr>
      </w:pPr>
      <w:r w:rsidRPr="00A24988">
        <w:rPr>
          <w:b/>
          <w:i/>
          <w:sz w:val="20"/>
          <w:szCs w:val="20"/>
        </w:rPr>
        <w:t xml:space="preserve">***Note: The </w:t>
      </w:r>
      <w:r>
        <w:rPr>
          <w:b/>
          <w:i/>
          <w:sz w:val="20"/>
          <w:szCs w:val="20"/>
        </w:rPr>
        <w:t>R</w:t>
      </w:r>
      <w:r w:rsidRPr="00A24988">
        <w:rPr>
          <w:b/>
          <w:i/>
          <w:sz w:val="20"/>
          <w:szCs w:val="20"/>
        </w:rPr>
        <w:t xml:space="preserve">equired </w:t>
      </w:r>
      <w:r>
        <w:rPr>
          <w:b/>
          <w:i/>
          <w:sz w:val="20"/>
          <w:szCs w:val="20"/>
        </w:rPr>
        <w:t>D</w:t>
      </w:r>
      <w:r w:rsidRPr="00A24988">
        <w:rPr>
          <w:b/>
          <w:i/>
          <w:sz w:val="20"/>
          <w:szCs w:val="20"/>
        </w:rPr>
        <w:t xml:space="preserve">isclaimer on </w:t>
      </w:r>
      <w:r>
        <w:rPr>
          <w:b/>
          <w:i/>
          <w:sz w:val="20"/>
          <w:szCs w:val="20"/>
        </w:rPr>
        <w:t>Exhibit A</w:t>
      </w:r>
      <w:r w:rsidRPr="00A24988">
        <w:rPr>
          <w:b/>
          <w:i/>
          <w:sz w:val="20"/>
          <w:szCs w:val="20"/>
        </w:rPr>
        <w:t xml:space="preserve"> and </w:t>
      </w:r>
      <w:r>
        <w:rPr>
          <w:b/>
          <w:i/>
          <w:sz w:val="20"/>
          <w:szCs w:val="20"/>
        </w:rPr>
        <w:t xml:space="preserve">the </w:t>
      </w:r>
      <w:r w:rsidRPr="00A24988">
        <w:rPr>
          <w:b/>
          <w:i/>
          <w:sz w:val="20"/>
          <w:szCs w:val="20"/>
        </w:rPr>
        <w:t xml:space="preserve">Terms and Conditions of Gartner’s </w:t>
      </w:r>
    </w:p>
    <w:p w:rsidR="00DA78A6" w:rsidRPr="00A24988" w:rsidRDefault="00DA78A6" w:rsidP="00DA78A6">
      <w:pPr>
        <w:jc w:val="center"/>
        <w:rPr>
          <w:b/>
          <w:i/>
          <w:sz w:val="20"/>
          <w:szCs w:val="20"/>
        </w:rPr>
      </w:pPr>
      <w:r w:rsidRPr="00A24988">
        <w:rPr>
          <w:b/>
          <w:i/>
          <w:sz w:val="20"/>
          <w:szCs w:val="20"/>
        </w:rPr>
        <w:t xml:space="preserve">consent to quote on </w:t>
      </w:r>
      <w:r>
        <w:rPr>
          <w:b/>
          <w:i/>
          <w:sz w:val="20"/>
          <w:szCs w:val="20"/>
        </w:rPr>
        <w:t>Exhibit B are not negotiable and may not be changed</w:t>
      </w:r>
      <w:r w:rsidR="00A55CA7">
        <w:rPr>
          <w:b/>
          <w:i/>
          <w:sz w:val="20"/>
          <w:szCs w:val="20"/>
        </w:rPr>
        <w:t>. ***</w:t>
      </w:r>
    </w:p>
    <w:p w:rsidR="008721B7" w:rsidRPr="008721B7" w:rsidRDefault="008721B7" w:rsidP="008721B7">
      <w:pPr>
        <w:jc w:val="center"/>
        <w:rPr>
          <w:b/>
        </w:rPr>
      </w:pPr>
    </w:p>
    <w:p w:rsidR="008721B7" w:rsidRPr="008721B7" w:rsidRDefault="008721B7" w:rsidP="008721B7">
      <w:r w:rsidRPr="008721B7">
        <w:tab/>
      </w:r>
      <w:permStart w:id="649799259" w:edGrp="everyone"/>
      <w:r w:rsidRPr="008721B7">
        <w:t>THIS QUOTE INDEMNIFICATION AGREEMENT (the “</w:t>
      </w:r>
      <w:r w:rsidRPr="008721B7">
        <w:rPr>
          <w:u w:val="single"/>
        </w:rPr>
        <w:t>Agreement</w:t>
      </w:r>
      <w:r w:rsidRPr="008721B7">
        <w:t>”) is made as of th</w:t>
      </w:r>
      <w:r w:rsidR="00F0029F">
        <w:t>e ____ day of ____________, 201</w:t>
      </w:r>
      <w:r w:rsidR="0036734B">
        <w:t>_</w:t>
      </w:r>
      <w:r w:rsidRPr="008721B7">
        <w:t xml:space="preserve"> by and between ___________________, a ___________ corporation with offices at ______________ (the “</w:t>
      </w:r>
      <w:r w:rsidRPr="008721B7">
        <w:rPr>
          <w:u w:val="single"/>
        </w:rPr>
        <w:t>Issuer</w:t>
      </w:r>
      <w:r w:rsidRPr="008721B7">
        <w:t>”) and Gartner, Inc., a Delaware corporation with offices at 56 Top Gallant Road, Stamford, Connecticut  06902-7700 (“</w:t>
      </w:r>
      <w:r w:rsidRPr="008721B7">
        <w:rPr>
          <w:u w:val="single"/>
        </w:rPr>
        <w:t>Gartner</w:t>
      </w:r>
      <w:r w:rsidRPr="008721B7">
        <w:t>”).</w:t>
      </w:r>
    </w:p>
    <w:p w:rsidR="008721B7" w:rsidRPr="008721B7" w:rsidRDefault="008721B7" w:rsidP="008721B7"/>
    <w:p w:rsidR="008721B7" w:rsidRDefault="008721B7" w:rsidP="008721B7">
      <w:r w:rsidRPr="008721B7">
        <w:tab/>
      </w:r>
      <w:r w:rsidR="003857CE" w:rsidRPr="003857CE">
        <w:t>Gartner hereby consents to the quotation by Issuer in its Annual</w:t>
      </w:r>
      <w:r w:rsidR="00C312C8">
        <w:t xml:space="preserve">/Quarterly </w:t>
      </w:r>
      <w:r w:rsidR="003857CE" w:rsidRPr="003857CE">
        <w:t xml:space="preserve">Report </w:t>
      </w:r>
      <w:r w:rsidR="00C312C8">
        <w:t xml:space="preserve">to Stockholders </w:t>
      </w:r>
      <w:r w:rsidR="003857CE" w:rsidRPr="003857CE">
        <w:t xml:space="preserve">for the </w:t>
      </w:r>
      <w:r w:rsidR="00547434">
        <w:t>year/</w:t>
      </w:r>
      <w:r w:rsidR="003857CE" w:rsidRPr="003857CE">
        <w:t>qua</w:t>
      </w:r>
      <w:r w:rsidR="003857CE">
        <w:t>rter ended _________, 201</w:t>
      </w:r>
      <w:r w:rsidR="0036734B">
        <w:t>_</w:t>
      </w:r>
      <w:r w:rsidR="003857CE" w:rsidRPr="003857CE">
        <w:t xml:space="preserve">], </w:t>
      </w:r>
      <w:r w:rsidR="00C312C8">
        <w:t>[</w:t>
      </w:r>
      <w:r w:rsidR="00C312C8" w:rsidRPr="00C312C8">
        <w:rPr>
          <w:i/>
        </w:rPr>
        <w:t>if applicable:</w:t>
      </w:r>
      <w:r w:rsidR="00C312C8">
        <w:t xml:space="preserve"> </w:t>
      </w:r>
      <w:r w:rsidR="003857CE" w:rsidRPr="003857CE">
        <w:t xml:space="preserve">to be filed with the </w:t>
      </w:r>
      <w:r w:rsidR="00C312C8">
        <w:t xml:space="preserve">____________________, </w:t>
      </w:r>
      <w:r w:rsidR="006E216D">
        <w:t xml:space="preserve">dated </w:t>
      </w:r>
      <w:r w:rsidR="00547434">
        <w:t>on or around __________</w:t>
      </w:r>
      <w:r w:rsidR="003857CE">
        <w:t xml:space="preserve"> </w:t>
      </w:r>
      <w:r w:rsidRPr="008721B7">
        <w:t>20</w:t>
      </w:r>
      <w:r>
        <w:t>1</w:t>
      </w:r>
      <w:r w:rsidR="0036734B">
        <w:t>_</w:t>
      </w:r>
      <w:r w:rsidR="006E216D">
        <w:t>]</w:t>
      </w:r>
      <w:r w:rsidRPr="008721B7">
        <w:t xml:space="preserve"> (the </w:t>
      </w:r>
      <w:r w:rsidR="00C312C8">
        <w:t>“Report</w:t>
      </w:r>
      <w:r w:rsidRPr="008721B7">
        <w:t xml:space="preserve">”), of the Gartner material set forth on the attached </w:t>
      </w:r>
      <w:r w:rsidRPr="00610B77">
        <w:rPr>
          <w:b/>
          <w:u w:val="single"/>
        </w:rPr>
        <w:t>Exhibit A</w:t>
      </w:r>
      <w:r w:rsidRPr="008721B7">
        <w:t xml:space="preserve"> (</w:t>
      </w:r>
      <w:r w:rsidR="006E216D">
        <w:t xml:space="preserve">the </w:t>
      </w:r>
      <w:r w:rsidRPr="008721B7">
        <w:t>“</w:t>
      </w:r>
      <w:r w:rsidRPr="008721B7">
        <w:rPr>
          <w:u w:val="single"/>
        </w:rPr>
        <w:t>Gartner Material</w:t>
      </w:r>
      <w:r w:rsidRPr="008721B7">
        <w:t>”)</w:t>
      </w:r>
      <w:r>
        <w:t>.</w:t>
      </w:r>
    </w:p>
    <w:p w:rsidR="008721B7" w:rsidRDefault="008721B7" w:rsidP="008721B7"/>
    <w:p w:rsidR="008721B7" w:rsidRPr="008721B7" w:rsidRDefault="00CC6DCE" w:rsidP="008721B7">
      <w:pPr>
        <w:ind w:firstLine="720"/>
      </w:pPr>
      <w:r w:rsidRPr="003C3870">
        <w:t xml:space="preserve">In consideration of Gartner’s consent, and other good and valuable consideration, the receipt and sufficiency of which is hereby acknowledged, the Issuer hereby </w:t>
      </w:r>
      <w:r w:rsidR="00031751">
        <w:t xml:space="preserve">acknowledges and </w:t>
      </w:r>
      <w:r>
        <w:t>agrees t</w:t>
      </w:r>
      <w:r w:rsidR="008721B7" w:rsidRPr="008721B7">
        <w:t xml:space="preserve">o the terms and conditions set forth on </w:t>
      </w:r>
      <w:r w:rsidR="008721B7">
        <w:t xml:space="preserve">the attached </w:t>
      </w:r>
      <w:r w:rsidR="008721B7" w:rsidRPr="003C3870">
        <w:rPr>
          <w:b/>
          <w:u w:val="single"/>
        </w:rPr>
        <w:t>Exhibit B</w:t>
      </w:r>
      <w:r w:rsidR="008721B7" w:rsidRPr="008721B7">
        <w:t>.</w:t>
      </w:r>
    </w:p>
    <w:p w:rsidR="008721B7" w:rsidRPr="008721B7" w:rsidRDefault="008721B7" w:rsidP="008721B7"/>
    <w:p w:rsidR="008721B7" w:rsidRPr="008721B7" w:rsidRDefault="008721B7" w:rsidP="008721B7">
      <w:r w:rsidRPr="008721B7">
        <w:tab/>
      </w:r>
      <w:r>
        <w:t>In witness whereof, the Issuer and Gartner have executed this Agreement as of the date set forth above.</w:t>
      </w:r>
    </w:p>
    <w:p w:rsidR="008721B7" w:rsidRPr="008721B7" w:rsidRDefault="008721B7" w:rsidP="008721B7"/>
    <w:p w:rsidR="008721B7" w:rsidRPr="008721B7" w:rsidRDefault="008721B7" w:rsidP="008721B7">
      <w:pPr>
        <w:sectPr w:rsidR="008721B7" w:rsidRPr="008721B7" w:rsidSect="00644EC9">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1440" w:left="1440" w:header="720" w:footer="720" w:gutter="0"/>
          <w:cols w:space="720"/>
          <w:docGrid w:linePitch="360"/>
        </w:sectPr>
      </w:pPr>
    </w:p>
    <w:p w:rsidR="008721B7" w:rsidRPr="008721B7" w:rsidRDefault="008721B7" w:rsidP="008721B7"/>
    <w:p w:rsidR="008721B7" w:rsidRPr="008721B7" w:rsidRDefault="008721B7" w:rsidP="008721B7">
      <w:r w:rsidRPr="008721B7">
        <w:t>[Issuer]</w:t>
      </w:r>
      <w:r w:rsidRPr="008721B7">
        <w:tab/>
      </w:r>
    </w:p>
    <w:p w:rsidR="008721B7" w:rsidRPr="008721B7" w:rsidRDefault="008721B7" w:rsidP="008721B7">
      <w:r w:rsidRPr="008721B7">
        <w:tab/>
      </w:r>
      <w:r w:rsidRPr="008721B7">
        <w:tab/>
      </w:r>
    </w:p>
    <w:p w:rsidR="00F0029F" w:rsidRPr="008721B7" w:rsidRDefault="00F0029F" w:rsidP="00F0029F">
      <w:r w:rsidRPr="008721B7">
        <w:t>By:  ______________________</w:t>
      </w:r>
      <w:r>
        <w:t>____</w:t>
      </w:r>
    </w:p>
    <w:p w:rsidR="00F0029F" w:rsidRPr="008721B7" w:rsidRDefault="00F0029F" w:rsidP="00F0029F">
      <w:r w:rsidRPr="008721B7">
        <w:t>Name: ____________________</w:t>
      </w:r>
      <w:r>
        <w:t>____</w:t>
      </w:r>
    </w:p>
    <w:p w:rsidR="00F0029F" w:rsidRDefault="00F0029F" w:rsidP="00F0029F">
      <w:proofErr w:type="gramStart"/>
      <w:r w:rsidRPr="008721B7">
        <w:t>Its</w:t>
      </w:r>
      <w:proofErr w:type="gramEnd"/>
      <w:r w:rsidRPr="008721B7">
        <w:t xml:space="preserve"> duly authorized:</w:t>
      </w:r>
      <w:r>
        <w:t xml:space="preserve"> </w:t>
      </w:r>
      <w:r w:rsidRPr="008721B7">
        <w:t>__________</w:t>
      </w:r>
      <w:r>
        <w:t>____</w:t>
      </w:r>
    </w:p>
    <w:p w:rsidR="00F0029F" w:rsidRPr="008721B7" w:rsidRDefault="00F0029F" w:rsidP="00F0029F">
      <w:r>
        <w:t>Date: _________________________</w:t>
      </w:r>
    </w:p>
    <w:p w:rsidR="008721B7" w:rsidRPr="008721B7" w:rsidRDefault="008721B7" w:rsidP="008721B7"/>
    <w:p w:rsidR="008721B7" w:rsidRDefault="008721B7" w:rsidP="008721B7"/>
    <w:p w:rsidR="008721B7" w:rsidRPr="008721B7" w:rsidRDefault="008721B7" w:rsidP="008721B7">
      <w:r w:rsidRPr="008721B7">
        <w:t>Gartner, Inc.</w:t>
      </w:r>
    </w:p>
    <w:p w:rsidR="008721B7" w:rsidRPr="008721B7" w:rsidRDefault="008721B7" w:rsidP="008721B7"/>
    <w:p w:rsidR="00F0029F" w:rsidRPr="008721B7" w:rsidRDefault="00F0029F" w:rsidP="00F0029F">
      <w:r w:rsidRPr="008721B7">
        <w:t>By:  ______________________</w:t>
      </w:r>
      <w:r>
        <w:t>____</w:t>
      </w:r>
    </w:p>
    <w:p w:rsidR="00F0029F" w:rsidRPr="008721B7" w:rsidRDefault="00F0029F" w:rsidP="00F0029F">
      <w:r w:rsidRPr="008721B7">
        <w:t>Name: ____________________</w:t>
      </w:r>
      <w:r>
        <w:t>____</w:t>
      </w:r>
    </w:p>
    <w:p w:rsidR="00F0029F" w:rsidRDefault="00F0029F" w:rsidP="00F0029F">
      <w:proofErr w:type="gramStart"/>
      <w:r w:rsidRPr="008721B7">
        <w:t>Its</w:t>
      </w:r>
      <w:proofErr w:type="gramEnd"/>
      <w:r w:rsidRPr="008721B7">
        <w:t xml:space="preserve"> duly authorized:</w:t>
      </w:r>
      <w:r>
        <w:t xml:space="preserve"> </w:t>
      </w:r>
      <w:r w:rsidRPr="008721B7">
        <w:t>__________</w:t>
      </w:r>
      <w:r>
        <w:t>____</w:t>
      </w:r>
    </w:p>
    <w:p w:rsidR="00F0029F" w:rsidRPr="008721B7" w:rsidRDefault="00F0029F" w:rsidP="00F0029F">
      <w:r>
        <w:t>Date: _________________________</w:t>
      </w:r>
    </w:p>
    <w:p w:rsidR="008721B7" w:rsidRPr="008721B7" w:rsidRDefault="008721B7" w:rsidP="00F0029F">
      <w:pPr>
        <w:sectPr w:rsidR="008721B7" w:rsidRPr="008721B7" w:rsidSect="0039141C">
          <w:type w:val="continuous"/>
          <w:pgSz w:w="12240" w:h="15840" w:code="1"/>
          <w:pgMar w:top="1440" w:right="1440" w:bottom="1440" w:left="1440" w:header="720" w:footer="720" w:gutter="0"/>
          <w:cols w:num="2" w:space="720"/>
          <w:docGrid w:linePitch="360"/>
        </w:sectPr>
      </w:pPr>
    </w:p>
    <w:p w:rsidR="008721B7" w:rsidRPr="008721B7" w:rsidRDefault="008721B7" w:rsidP="008721B7">
      <w:pPr>
        <w:jc w:val="center"/>
        <w:rPr>
          <w:u w:val="single"/>
        </w:rPr>
      </w:pPr>
      <w:r>
        <w:rPr>
          <w:sz w:val="22"/>
          <w:szCs w:val="22"/>
          <w:u w:val="single"/>
        </w:rPr>
        <w:br w:type="page"/>
      </w:r>
      <w:r w:rsidRPr="008721B7">
        <w:rPr>
          <w:u w:val="single"/>
        </w:rPr>
        <w:lastRenderedPageBreak/>
        <w:t>Exhibit A</w:t>
      </w:r>
    </w:p>
    <w:p w:rsidR="008721B7" w:rsidRPr="008721B7" w:rsidRDefault="008721B7" w:rsidP="008721B7">
      <w:pPr>
        <w:jc w:val="center"/>
      </w:pPr>
      <w:r w:rsidRPr="008721B7">
        <w:tab/>
      </w:r>
      <w:r w:rsidRPr="008721B7">
        <w:tab/>
      </w:r>
      <w:r w:rsidRPr="008721B7">
        <w:tab/>
      </w:r>
      <w:r w:rsidRPr="008721B7">
        <w:tab/>
      </w:r>
    </w:p>
    <w:p w:rsidR="008721B7" w:rsidRPr="008721B7" w:rsidRDefault="008721B7" w:rsidP="008721B7">
      <w:pPr>
        <w:jc w:val="center"/>
      </w:pPr>
      <w:r w:rsidRPr="008721B7">
        <w:t>Gartner Material</w:t>
      </w:r>
    </w:p>
    <w:p w:rsidR="008721B7" w:rsidRPr="008721B7" w:rsidRDefault="008721B7">
      <w:pPr>
        <w:spacing w:after="160" w:line="259" w:lineRule="auto"/>
        <w:rPr>
          <w:rStyle w:val="Emphasis"/>
          <w:rFonts w:ascii="Verdana" w:hAnsi="Verdana"/>
          <w:color w:val="000000"/>
        </w:rPr>
      </w:pPr>
    </w:p>
    <w:p w:rsidR="008721B7" w:rsidRPr="008721B7" w:rsidRDefault="008721B7">
      <w:pPr>
        <w:spacing w:after="160" w:line="259" w:lineRule="auto"/>
        <w:rPr>
          <w:rStyle w:val="Emphasis"/>
          <w:i w:val="0"/>
          <w:color w:val="000000"/>
        </w:rPr>
      </w:pPr>
      <w:r w:rsidRPr="008721B7">
        <w:rPr>
          <w:rStyle w:val="Emphasis"/>
          <w:i w:val="0"/>
          <w:color w:val="000000"/>
        </w:rPr>
        <w:t>[Insert quoted material]</w:t>
      </w:r>
    </w:p>
    <w:p w:rsidR="008721B7" w:rsidRDefault="008721B7">
      <w:pPr>
        <w:spacing w:after="160" w:line="259" w:lineRule="auto"/>
        <w:rPr>
          <w:rStyle w:val="Emphasis"/>
          <w:i w:val="0"/>
          <w:color w:val="000000"/>
        </w:rPr>
      </w:pPr>
    </w:p>
    <w:p w:rsidR="00A24988" w:rsidRPr="008721B7" w:rsidRDefault="00A24988">
      <w:pPr>
        <w:spacing w:after="160" w:line="259" w:lineRule="auto"/>
        <w:rPr>
          <w:rStyle w:val="Emphasis"/>
          <w:i w:val="0"/>
          <w:color w:val="000000"/>
        </w:rPr>
      </w:pPr>
    </w:p>
    <w:permEnd w:id="649799259"/>
    <w:p w:rsidR="008721B7" w:rsidRPr="008721B7" w:rsidRDefault="008721B7">
      <w:pPr>
        <w:spacing w:after="160" w:line="259" w:lineRule="auto"/>
        <w:rPr>
          <w:rStyle w:val="Emphasis"/>
          <w:b/>
          <w:i w:val="0"/>
          <w:color w:val="000000"/>
          <w:u w:val="single"/>
        </w:rPr>
      </w:pPr>
      <w:r w:rsidRPr="008721B7">
        <w:rPr>
          <w:rStyle w:val="Emphasis"/>
          <w:b/>
          <w:i w:val="0"/>
          <w:color w:val="000000"/>
          <w:u w:val="single"/>
        </w:rPr>
        <w:t>Required Disclaimer</w:t>
      </w:r>
      <w:r>
        <w:rPr>
          <w:rStyle w:val="Emphasis"/>
          <w:b/>
          <w:i w:val="0"/>
          <w:color w:val="000000"/>
          <w:u w:val="single"/>
        </w:rPr>
        <w:t xml:space="preserve"> (to appear on the same page as the reference to the Gartner Reports):</w:t>
      </w:r>
    </w:p>
    <w:p w:rsidR="003C3870" w:rsidRPr="00F0029F" w:rsidRDefault="008721B7" w:rsidP="00F0029F">
      <w:pPr>
        <w:spacing w:after="160" w:line="259" w:lineRule="auto"/>
        <w:rPr>
          <w:i/>
        </w:rPr>
      </w:pPr>
      <w:r w:rsidRPr="00C442C3">
        <w:rPr>
          <w:rStyle w:val="Emphasis"/>
          <w:i w:val="0"/>
          <w:color w:val="000000"/>
        </w:rPr>
        <w:t>The Gartner Report(s) described herein, (the "Gartner Report(s)") represent(s) research opinion or viewpoints published, as part of a syndicated subscription service, by Gartner, Inc. ("Gartner"), and are not representations of fact. Each Gartner Report speaks as of its original publication date (and not as of the date of this [</w:t>
      </w:r>
      <w:r w:rsidR="00547434">
        <w:rPr>
          <w:rStyle w:val="Emphasis"/>
          <w:i w:val="0"/>
          <w:color w:val="000000"/>
        </w:rPr>
        <w:t>Annual/Quarterly Report</w:t>
      </w:r>
      <w:r w:rsidRPr="00C442C3">
        <w:rPr>
          <w:rStyle w:val="Emphasis"/>
          <w:i w:val="0"/>
          <w:color w:val="000000"/>
        </w:rPr>
        <w:t>]) and the opinions expressed in the Gartner Report(s) are subject to change without notice.</w:t>
      </w:r>
      <w:r w:rsidRPr="00C442C3">
        <w:rPr>
          <w:i/>
          <w:color w:val="BBBBBB"/>
        </w:rPr>
        <w:t xml:space="preserve"> </w:t>
      </w:r>
      <w:r w:rsidRPr="00C442C3">
        <w:rPr>
          <w:i/>
        </w:rPr>
        <w:br w:type="page"/>
      </w:r>
    </w:p>
    <w:p w:rsidR="008721B7" w:rsidRPr="003C3870" w:rsidRDefault="008721B7" w:rsidP="008721B7">
      <w:pPr>
        <w:jc w:val="center"/>
        <w:rPr>
          <w:u w:val="single"/>
        </w:rPr>
      </w:pPr>
      <w:r w:rsidRPr="003C3870">
        <w:rPr>
          <w:u w:val="single"/>
        </w:rPr>
        <w:lastRenderedPageBreak/>
        <w:t>Exhibit B</w:t>
      </w:r>
    </w:p>
    <w:p w:rsidR="008721B7" w:rsidRPr="003C3870" w:rsidRDefault="008721B7" w:rsidP="008721B7">
      <w:pPr>
        <w:jc w:val="center"/>
        <w:rPr>
          <w:u w:val="single"/>
        </w:rPr>
      </w:pPr>
    </w:p>
    <w:p w:rsidR="008721B7" w:rsidRPr="003C3870" w:rsidRDefault="008721B7" w:rsidP="008721B7">
      <w:pPr>
        <w:jc w:val="center"/>
        <w:rPr>
          <w:u w:val="single"/>
        </w:rPr>
      </w:pPr>
      <w:r w:rsidRPr="003C3870">
        <w:rPr>
          <w:u w:val="single"/>
        </w:rPr>
        <w:t>Terms and Conditions</w:t>
      </w:r>
      <w:r w:rsidR="00CC6DCE">
        <w:rPr>
          <w:u w:val="single"/>
        </w:rPr>
        <w:t xml:space="preserve"> of Gartner’s consent to quote:</w:t>
      </w:r>
    </w:p>
    <w:p w:rsidR="008721B7" w:rsidRPr="003C3870" w:rsidRDefault="008721B7" w:rsidP="009B0D71"/>
    <w:p w:rsidR="008721B7" w:rsidRDefault="00C93A64" w:rsidP="009B0D71">
      <w:pPr>
        <w:pStyle w:val="ListParagraph"/>
        <w:numPr>
          <w:ilvl w:val="1"/>
          <w:numId w:val="3"/>
        </w:numPr>
        <w:ind w:left="360"/>
      </w:pPr>
      <w:r>
        <w:t>T</w:t>
      </w:r>
      <w:r w:rsidR="008721B7" w:rsidRPr="003C3870">
        <w:t xml:space="preserve">he Gartner Material shall be presented in the </w:t>
      </w:r>
      <w:r w:rsidR="00C312C8">
        <w:t>Report</w:t>
      </w:r>
      <w:r w:rsidR="008721B7" w:rsidRPr="003C3870">
        <w:t xml:space="preserve"> as representing research opinion or viewpoints published by Gartner, and not as a representation of fact</w:t>
      </w:r>
      <w:r w:rsidR="00031751">
        <w:t>.</w:t>
      </w:r>
    </w:p>
    <w:p w:rsidR="00031751" w:rsidRDefault="00031751" w:rsidP="009B0D71">
      <w:pPr>
        <w:ind w:left="360"/>
      </w:pPr>
    </w:p>
    <w:p w:rsidR="00031751" w:rsidRPr="00F0029F" w:rsidRDefault="00031751" w:rsidP="009B0D71">
      <w:pPr>
        <w:pStyle w:val="ListParagraph"/>
        <w:numPr>
          <w:ilvl w:val="1"/>
          <w:numId w:val="3"/>
        </w:numPr>
        <w:ind w:left="360"/>
      </w:pPr>
      <w:r w:rsidRPr="00F0029F">
        <w:t xml:space="preserve">The disclaimer set forth on </w:t>
      </w:r>
      <w:r w:rsidRPr="00F0029F">
        <w:rPr>
          <w:u w:val="single"/>
        </w:rPr>
        <w:t>Exhibit A</w:t>
      </w:r>
      <w:r w:rsidRPr="00F0029F">
        <w:t xml:space="preserve"> shall be included in the </w:t>
      </w:r>
      <w:r w:rsidR="00C312C8">
        <w:t>Report</w:t>
      </w:r>
      <w:r w:rsidRPr="00F0029F">
        <w:t xml:space="preserve"> on the same page as the Gartner Material, or in the vicinity thereof</w:t>
      </w:r>
      <w:r w:rsidR="009B0D71" w:rsidRPr="00F0029F">
        <w:t>, and in the same font size</w:t>
      </w:r>
      <w:r w:rsidRPr="00F0029F">
        <w:t>.</w:t>
      </w:r>
    </w:p>
    <w:p w:rsidR="00C93A64" w:rsidRPr="003C3870" w:rsidRDefault="00C93A64" w:rsidP="009B0D71">
      <w:pPr>
        <w:ind w:left="360"/>
      </w:pPr>
    </w:p>
    <w:p w:rsidR="008721B7" w:rsidRDefault="008721B7" w:rsidP="009B0D71">
      <w:pPr>
        <w:pStyle w:val="ListParagraph"/>
        <w:numPr>
          <w:ilvl w:val="1"/>
          <w:numId w:val="3"/>
        </w:numPr>
        <w:ind w:left="360"/>
      </w:pPr>
      <w:r w:rsidRPr="003C3870">
        <w:t>Gartner disclaims all warranties, express or implied, statutory or otherwise, including, without limitation, any implied warranties of merchantability of fitness for a particular purpose, and warranties as to accuracy, completeness or adequacy of the Gartner Material</w:t>
      </w:r>
      <w:r w:rsidR="00031751">
        <w:t>.</w:t>
      </w:r>
    </w:p>
    <w:p w:rsidR="00C93A64" w:rsidRDefault="00C93A64" w:rsidP="009B0D71">
      <w:pPr>
        <w:pStyle w:val="ListParagraph"/>
        <w:ind w:left="360"/>
      </w:pPr>
    </w:p>
    <w:p w:rsidR="008721B7" w:rsidRDefault="00C93A64" w:rsidP="009B0D71">
      <w:pPr>
        <w:pStyle w:val="ListParagraph"/>
        <w:numPr>
          <w:ilvl w:val="1"/>
          <w:numId w:val="3"/>
        </w:numPr>
        <w:ind w:left="360"/>
      </w:pPr>
      <w:r>
        <w:t>T</w:t>
      </w:r>
      <w:r w:rsidR="008721B7" w:rsidRPr="003C3870">
        <w:t xml:space="preserve">he Gartner Material speaks as of its original publication date (and not as of the date of the </w:t>
      </w:r>
      <w:r w:rsidR="00C312C8">
        <w:t>Report</w:t>
      </w:r>
      <w:r w:rsidR="008721B7" w:rsidRPr="003C3870">
        <w:t>) and that the opinions expressed in the Gartner Material are subject to change</w:t>
      </w:r>
      <w:r w:rsidR="00031751">
        <w:t xml:space="preserve"> without notice.</w:t>
      </w:r>
      <w:r w:rsidR="008721B7" w:rsidRPr="003C3870">
        <w:t xml:space="preserve"> </w:t>
      </w:r>
    </w:p>
    <w:p w:rsidR="00C93A64" w:rsidRDefault="00C93A64" w:rsidP="009B0D71">
      <w:pPr>
        <w:pStyle w:val="ListParagraph"/>
        <w:ind w:left="360"/>
      </w:pPr>
    </w:p>
    <w:p w:rsidR="008721B7" w:rsidRDefault="008721B7" w:rsidP="009B0D71">
      <w:pPr>
        <w:pStyle w:val="ListParagraph"/>
        <w:numPr>
          <w:ilvl w:val="1"/>
          <w:numId w:val="3"/>
        </w:numPr>
        <w:ind w:left="360"/>
      </w:pPr>
      <w:r w:rsidRPr="003C3870">
        <w:t>Gartner shall have no liability for errors, omissions or inadequacies in the Gartner Material or for any interpretations of the Gartner Material</w:t>
      </w:r>
      <w:r w:rsidR="00031751">
        <w:t>.</w:t>
      </w:r>
    </w:p>
    <w:p w:rsidR="00C93A64" w:rsidRDefault="00C93A64" w:rsidP="009B0D71">
      <w:pPr>
        <w:pStyle w:val="ListParagraph"/>
        <w:ind w:left="360"/>
      </w:pPr>
    </w:p>
    <w:p w:rsidR="008721B7" w:rsidRDefault="008721B7" w:rsidP="009B0D71">
      <w:pPr>
        <w:pStyle w:val="ListParagraph"/>
        <w:numPr>
          <w:ilvl w:val="1"/>
          <w:numId w:val="3"/>
        </w:numPr>
        <w:ind w:left="360"/>
      </w:pPr>
      <w:r w:rsidRPr="003C3870">
        <w:t xml:space="preserve">Gartner does not assume responsibility for any third parties’ reliance on any information contained in the </w:t>
      </w:r>
      <w:r w:rsidR="00C312C8">
        <w:t>Report</w:t>
      </w:r>
      <w:r w:rsidRPr="003C3870">
        <w:t>, including the Gartner Material</w:t>
      </w:r>
      <w:r w:rsidR="00031751">
        <w:t>.</w:t>
      </w:r>
    </w:p>
    <w:p w:rsidR="00C93A64" w:rsidRDefault="00C93A64" w:rsidP="009B0D71">
      <w:pPr>
        <w:pStyle w:val="ListParagraph"/>
        <w:ind w:left="360"/>
      </w:pPr>
    </w:p>
    <w:p w:rsidR="008721B7" w:rsidRPr="003C3870" w:rsidRDefault="008721B7" w:rsidP="009B0D71">
      <w:pPr>
        <w:pStyle w:val="ListParagraph"/>
        <w:numPr>
          <w:ilvl w:val="1"/>
          <w:numId w:val="3"/>
        </w:numPr>
        <w:ind w:left="360"/>
      </w:pPr>
      <w:r w:rsidRPr="003C3870">
        <w:t>Gartner is not an “expert” within the meaning of Section 509 of Regulation S-K promulgated under the Securities Exchange Act of 1934, as amended.</w:t>
      </w:r>
    </w:p>
    <w:p w:rsidR="008721B7" w:rsidRPr="003C3870" w:rsidRDefault="008721B7" w:rsidP="009B0D71">
      <w:pPr>
        <w:ind w:left="360"/>
      </w:pPr>
    </w:p>
    <w:p w:rsidR="008721B7" w:rsidRPr="003C3870" w:rsidRDefault="008721B7" w:rsidP="009B0D71">
      <w:pPr>
        <w:pStyle w:val="ListParagraph"/>
        <w:numPr>
          <w:ilvl w:val="1"/>
          <w:numId w:val="3"/>
        </w:numPr>
        <w:ind w:left="360"/>
      </w:pPr>
      <w:r w:rsidRPr="003C3870">
        <w:t xml:space="preserve">Issuer agrees to indemnify and hold harmless Gartner, its subsidiaries and their respective directors, officers, directors, shareholders, employees and agents, from and against any and all claims, liabilities, demands, causes of action, damages, losses and expenses (including reasonable attorney’s fees and costs) arising, directly or indirectly, and without limitation, out of or in connection with the </w:t>
      </w:r>
      <w:r w:rsidR="00C312C8">
        <w:t>Report</w:t>
      </w:r>
      <w:r w:rsidRPr="003C3870">
        <w:t>.</w:t>
      </w:r>
    </w:p>
    <w:p w:rsidR="008721B7" w:rsidRPr="003C3870" w:rsidRDefault="008721B7" w:rsidP="009B0D71">
      <w:pPr>
        <w:ind w:left="360"/>
      </w:pPr>
    </w:p>
    <w:p w:rsidR="008721B7" w:rsidRPr="003C3870" w:rsidRDefault="00CC6DCE" w:rsidP="009B0D71">
      <w:pPr>
        <w:pStyle w:val="ListParagraph"/>
        <w:numPr>
          <w:ilvl w:val="1"/>
          <w:numId w:val="3"/>
        </w:numPr>
        <w:ind w:left="360"/>
      </w:pPr>
      <w:r>
        <w:t>Issuer agrees that t</w:t>
      </w:r>
      <w:r w:rsidR="008721B7" w:rsidRPr="003C3870">
        <w:t xml:space="preserve">his Agreement shall be governed by and construed in accordance with the laws of the State of Connecticut, without reference to conflict of law principles.  </w:t>
      </w:r>
    </w:p>
    <w:p w:rsidR="008721B7" w:rsidRPr="003C3870" w:rsidRDefault="008721B7" w:rsidP="009B0D71">
      <w:pPr>
        <w:ind w:left="360"/>
      </w:pPr>
    </w:p>
    <w:p w:rsidR="008721B7" w:rsidRPr="003C3870" w:rsidRDefault="008721B7" w:rsidP="009B0D71">
      <w:pPr>
        <w:ind w:left="360"/>
        <w:jc w:val="center"/>
      </w:pPr>
    </w:p>
    <w:p w:rsidR="008721B7" w:rsidRPr="003C3870" w:rsidRDefault="008721B7" w:rsidP="009B0D71">
      <w:pPr>
        <w:ind w:left="360"/>
      </w:pPr>
    </w:p>
    <w:p w:rsidR="00B91649" w:rsidRPr="003C3870" w:rsidRDefault="00B91649" w:rsidP="009B0D71"/>
    <w:sectPr w:rsidR="00B91649" w:rsidRPr="003C3870" w:rsidSect="0039141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D7F" w:rsidRDefault="00A03D7F" w:rsidP="008721B7">
      <w:r>
        <w:separator/>
      </w:r>
    </w:p>
  </w:endnote>
  <w:endnote w:type="continuationSeparator" w:id="0">
    <w:p w:rsidR="00A03D7F" w:rsidRDefault="00A03D7F" w:rsidP="0087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2C8" w:rsidRDefault="00C31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C6" w:rsidRPr="002A4DC6" w:rsidRDefault="009F40A1" w:rsidP="002A4DC6">
    <w:pPr>
      <w:pStyle w:val="Footer"/>
      <w:jc w:val="right"/>
      <w:rPr>
        <w:i/>
        <w:sz w:val="20"/>
        <w:szCs w:val="20"/>
      </w:rPr>
    </w:pPr>
    <w:r w:rsidRPr="002A4DC6">
      <w:rPr>
        <w:i/>
        <w:sz w:val="20"/>
        <w:szCs w:val="20"/>
      </w:rPr>
      <w:t xml:space="preserve">Gartner – Generic Indemnification Agreement – </w:t>
    </w:r>
    <w:r w:rsidR="00C312C8">
      <w:rPr>
        <w:i/>
        <w:sz w:val="20"/>
        <w:szCs w:val="20"/>
      </w:rPr>
      <w:t>Annual/Quarterly Report to Stockholders (not SEC)</w:t>
    </w:r>
  </w:p>
  <w:p w:rsidR="002A4DC6" w:rsidRDefault="00A03D7F" w:rsidP="002A4DC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2C8" w:rsidRDefault="00C31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D7F" w:rsidRDefault="00A03D7F" w:rsidP="008721B7">
      <w:r>
        <w:separator/>
      </w:r>
    </w:p>
  </w:footnote>
  <w:footnote w:type="continuationSeparator" w:id="0">
    <w:p w:rsidR="00A03D7F" w:rsidRDefault="00A03D7F" w:rsidP="0087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2C8" w:rsidRDefault="00C31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B7" w:rsidRDefault="008721B7">
    <w:pPr>
      <w:pStyle w:val="Header"/>
    </w:pPr>
    <w:r>
      <w:rPr>
        <w:noProof/>
        <w:sz w:val="14"/>
      </w:rPr>
      <w:drawing>
        <wp:inline distT="0" distB="0" distL="0" distR="0" wp14:anchorId="5101C0E5" wp14:editId="4B51ED47">
          <wp:extent cx="914400" cy="213360"/>
          <wp:effectExtent l="0" t="0" r="0" b="0"/>
          <wp:docPr id="2" name="Picture 2" descr="Gartnerlogo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tnerlogo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13360"/>
                  </a:xfrm>
                  <a:prstGeom prst="rect">
                    <a:avLst/>
                  </a:prstGeom>
                  <a:noFill/>
                  <a:ln>
                    <a:noFill/>
                  </a:ln>
                </pic:spPr>
              </pic:pic>
            </a:graphicData>
          </a:graphic>
        </wp:inline>
      </w:drawing>
    </w:r>
  </w:p>
  <w:p w:rsidR="008721B7" w:rsidRDefault="008721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2C8" w:rsidRDefault="00C31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76AC6"/>
    <w:multiLevelType w:val="hybridMultilevel"/>
    <w:tmpl w:val="E78C97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06810"/>
    <w:multiLevelType w:val="hybridMultilevel"/>
    <w:tmpl w:val="C688E28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A875818"/>
    <w:multiLevelType w:val="hybridMultilevel"/>
    <w:tmpl w:val="EF6CB670"/>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formatting="1" w:enforcement="1" w:cryptProviderType="rsaAES" w:cryptAlgorithmClass="hash" w:cryptAlgorithmType="typeAny" w:cryptAlgorithmSid="14" w:cryptSpinCount="100000" w:hash="3glx99xsaMmexh3hh1VMHGx1rOhZHhyA76UVaxb5uMhp3x/kizD8dWFlQiiairAbGqG9eO44wXB+wL/ZvIcoxQ==" w:salt="uvK17PNyy+HvARdalGb/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B7"/>
    <w:rsid w:val="00031751"/>
    <w:rsid w:val="001142B8"/>
    <w:rsid w:val="002B0AF2"/>
    <w:rsid w:val="0036734B"/>
    <w:rsid w:val="00370713"/>
    <w:rsid w:val="003857CE"/>
    <w:rsid w:val="003C3870"/>
    <w:rsid w:val="005236E8"/>
    <w:rsid w:val="00547434"/>
    <w:rsid w:val="005D281F"/>
    <w:rsid w:val="00610B77"/>
    <w:rsid w:val="006E216D"/>
    <w:rsid w:val="00760AEB"/>
    <w:rsid w:val="007A09A5"/>
    <w:rsid w:val="00844629"/>
    <w:rsid w:val="008721B7"/>
    <w:rsid w:val="009010E6"/>
    <w:rsid w:val="0093198B"/>
    <w:rsid w:val="009924D6"/>
    <w:rsid w:val="009B0D71"/>
    <w:rsid w:val="009F40A1"/>
    <w:rsid w:val="00A03D7F"/>
    <w:rsid w:val="00A24988"/>
    <w:rsid w:val="00A55CA7"/>
    <w:rsid w:val="00A67B4B"/>
    <w:rsid w:val="00AA678D"/>
    <w:rsid w:val="00AC0D12"/>
    <w:rsid w:val="00B91649"/>
    <w:rsid w:val="00C312C8"/>
    <w:rsid w:val="00C442C3"/>
    <w:rsid w:val="00C93A64"/>
    <w:rsid w:val="00CC6DCE"/>
    <w:rsid w:val="00DA78A6"/>
    <w:rsid w:val="00E17D73"/>
    <w:rsid w:val="00ED7F9D"/>
    <w:rsid w:val="00F0029F"/>
    <w:rsid w:val="00F4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2E1D8-1130-4955-B804-BB9FAE3D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21B7"/>
    <w:pPr>
      <w:tabs>
        <w:tab w:val="center" w:pos="4320"/>
        <w:tab w:val="right" w:pos="8640"/>
      </w:tabs>
    </w:pPr>
  </w:style>
  <w:style w:type="character" w:customStyle="1" w:styleId="FooterChar">
    <w:name w:val="Footer Char"/>
    <w:basedOn w:val="DefaultParagraphFont"/>
    <w:link w:val="Footer"/>
    <w:rsid w:val="008721B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21B7"/>
    <w:pPr>
      <w:tabs>
        <w:tab w:val="center" w:pos="4680"/>
        <w:tab w:val="right" w:pos="9360"/>
      </w:tabs>
    </w:pPr>
  </w:style>
  <w:style w:type="character" w:customStyle="1" w:styleId="HeaderChar">
    <w:name w:val="Header Char"/>
    <w:basedOn w:val="DefaultParagraphFont"/>
    <w:link w:val="Header"/>
    <w:uiPriority w:val="99"/>
    <w:rsid w:val="008721B7"/>
    <w:rPr>
      <w:rFonts w:ascii="Times New Roman" w:eastAsia="Times New Roman" w:hAnsi="Times New Roman" w:cs="Times New Roman"/>
      <w:sz w:val="24"/>
      <w:szCs w:val="24"/>
    </w:rPr>
  </w:style>
  <w:style w:type="character" w:styleId="Emphasis">
    <w:name w:val="Emphasis"/>
    <w:basedOn w:val="DefaultParagraphFont"/>
    <w:uiPriority w:val="20"/>
    <w:qFormat/>
    <w:rsid w:val="008721B7"/>
    <w:rPr>
      <w:i/>
      <w:iCs/>
    </w:rPr>
  </w:style>
  <w:style w:type="paragraph" w:styleId="ListParagraph">
    <w:name w:val="List Paragraph"/>
    <w:basedOn w:val="Normal"/>
    <w:uiPriority w:val="34"/>
    <w:qFormat/>
    <w:rsid w:val="00C9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3434</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Gartner</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Kretzman,Clare</dc:creator>
  <cp:keywords/>
  <dc:description/>
  <cp:lastModifiedBy>Birdsong, Andrea</cp:lastModifiedBy>
  <cp:revision>2</cp:revision>
  <dcterms:created xsi:type="dcterms:W3CDTF">2018-05-31T14:08:00Z</dcterms:created>
  <dcterms:modified xsi:type="dcterms:W3CDTF">2018-05-31T14:08:00Z</dcterms:modified>
</cp:coreProperties>
</file>