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63" w14:textId="77777777" w:rsidR="0005126E" w:rsidRDefault="0005126E">
      <w:pPr>
        <w:spacing w:line="240" w:lineRule="auto"/>
        <w:rPr>
          <w:rFonts w:ascii="Calibri" w:eastAsia="Calibri" w:hAnsi="Calibri" w:cs="Calibri"/>
        </w:rPr>
      </w:pPr>
    </w:p>
    <w:p w14:paraId="00000064"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b/>
          <w:bCs/>
          <w:sz w:val="24"/>
          <w:szCs w:val="24"/>
        </w:rPr>
        <w:t>Subject</w:t>
      </w:r>
      <w:r>
        <w:rPr>
          <w:rFonts w:ascii="Calibri" w:eastAsia="Calibri" w:hAnsi="Calibri" w:cs="Calibri"/>
          <w:sz w:val="24"/>
          <w:szCs w:val="24"/>
        </w:rPr>
        <w:t xml:space="preserve">: Approval request to attend Gartner IT Symposium </w:t>
      </w:r>
      <w:proofErr w:type="spellStart"/>
      <w:r>
        <w:rPr>
          <w:rFonts w:ascii="Calibri" w:eastAsia="Calibri" w:hAnsi="Calibri" w:cs="Calibri"/>
          <w:sz w:val="24"/>
          <w:szCs w:val="24"/>
        </w:rPr>
        <w:t>Xpo</w:t>
      </w:r>
      <w:proofErr w:type="spellEnd"/>
      <w:r>
        <w:rPr>
          <w:rFonts w:ascii="Calibri" w:eastAsia="Calibri" w:hAnsi="Calibri" w:cs="Calibri"/>
          <w:sz w:val="24"/>
          <w:szCs w:val="24"/>
        </w:rPr>
        <w:t>™ 2026 conference</w:t>
      </w:r>
    </w:p>
    <w:p w14:paraId="00000065"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Hi </w:t>
      </w:r>
      <w:r>
        <w:rPr>
          <w:rFonts w:ascii="Calibri" w:eastAsia="Calibri" w:hAnsi="Calibri" w:cs="Calibri"/>
          <w:color w:val="FF0000"/>
          <w:sz w:val="24"/>
          <w:szCs w:val="24"/>
        </w:rPr>
        <w:t>[NAME]</w:t>
      </w:r>
      <w:r>
        <w:rPr>
          <w:rFonts w:ascii="Calibri" w:eastAsia="Calibri" w:hAnsi="Calibri" w:cs="Calibri"/>
          <w:sz w:val="24"/>
          <w:szCs w:val="24"/>
        </w:rPr>
        <w:t>,</w:t>
      </w:r>
    </w:p>
    <w:p w14:paraId="00000066"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I’m requesting approval to attend </w:t>
      </w:r>
      <w:hyperlink r:id="rId5">
        <w:r>
          <w:rPr>
            <w:rFonts w:ascii="Calibri" w:eastAsia="Calibri" w:hAnsi="Calibri" w:cs="Calibri"/>
            <w:color w:val="1155CC"/>
            <w:sz w:val="24"/>
            <w:szCs w:val="24"/>
            <w:u w:val="single"/>
          </w:rPr>
          <w:t>Gartner IT Symposium/</w:t>
        </w:r>
        <w:proofErr w:type="spellStart"/>
        <w:r>
          <w:rPr>
            <w:rFonts w:ascii="Calibri" w:eastAsia="Calibri" w:hAnsi="Calibri" w:cs="Calibri"/>
            <w:color w:val="1155CC"/>
            <w:sz w:val="24"/>
            <w:szCs w:val="24"/>
            <w:u w:val="single"/>
          </w:rPr>
          <w:t>Xpo</w:t>
        </w:r>
        <w:proofErr w:type="spellEnd"/>
        <w:r>
          <w:rPr>
            <w:rFonts w:ascii="Calibri" w:eastAsia="Calibri" w:hAnsi="Calibri" w:cs="Calibri"/>
            <w:color w:val="1155CC"/>
            <w:sz w:val="24"/>
            <w:szCs w:val="24"/>
            <w:u w:val="single"/>
          </w:rPr>
          <w:t>™ 2026 conference, 16 - 18 November, in Kochi, India</w:t>
        </w:r>
      </w:hyperlink>
      <w:r>
        <w:rPr>
          <w:rFonts w:ascii="Calibri" w:eastAsia="Calibri" w:hAnsi="Calibri" w:cs="Calibri"/>
          <w:sz w:val="24"/>
          <w:szCs w:val="24"/>
        </w:rPr>
        <w:t>. This annual Gartner conference for CIOs and IT executives is a great opportunity to explore the latest technology insights, engage with industry leaders on best practices and meet with Gartner analysts one-on-one to refine our strategies and approaches to advance our goals.</w:t>
      </w:r>
    </w:p>
    <w:p w14:paraId="00000067"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I’ll also network with peers to learn how they are tackling their toughest challenges and meet leading innovative solution providers to experience demos of their latest tech and assess options based on our goals.</w:t>
      </w:r>
    </w:p>
    <w:p w14:paraId="00000068"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The conference pass costs INR 234,100 + GST</w:t>
      </w:r>
      <w:r>
        <w:rPr>
          <w:rFonts w:ascii="Calibri" w:eastAsia="Calibri" w:hAnsi="Calibri" w:cs="Calibri"/>
          <w:b/>
          <w:bCs/>
          <w:color w:val="002856"/>
          <w:sz w:val="24"/>
          <w:szCs w:val="24"/>
        </w:rPr>
        <w:t xml:space="preserve">, </w:t>
      </w:r>
      <w:r>
        <w:rPr>
          <w:rFonts w:ascii="Calibri" w:eastAsia="Calibri" w:hAnsi="Calibri" w:cs="Calibri"/>
          <w:sz w:val="24"/>
          <w:szCs w:val="24"/>
        </w:rPr>
        <w:t xml:space="preserve">but the rate ________ </w:t>
      </w:r>
    </w:p>
    <w:p w14:paraId="00000069" w14:textId="77777777" w:rsidR="0005126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[Insert one of the following options]</w:t>
      </w:r>
    </w:p>
    <w:p w14:paraId="0000006A" w14:textId="77777777" w:rsidR="0005126E" w:rsidRDefault="00000000">
      <w:pPr>
        <w:numPr>
          <w:ilvl w:val="0"/>
          <w:numId w:val="1"/>
        </w:numPr>
        <w:spacing w:before="240"/>
        <w:rPr>
          <w:rFonts w:ascii="Calibri" w:eastAsia="Calibri" w:hAnsi="Calibri" w:cs="Calibri"/>
          <w:sz w:val="24"/>
          <w:szCs w:val="24"/>
        </w:rPr>
      </w:pPr>
      <w:r>
        <w:rPr>
          <w:rFonts w:ascii="Calibri" w:eastAsia="Calibri" w:hAnsi="Calibri" w:cs="Calibri"/>
          <w:color w:val="FF0000"/>
          <w:sz w:val="24"/>
          <w:szCs w:val="24"/>
        </w:rPr>
        <w:t xml:space="preserve">Option A: </w:t>
      </w:r>
      <w:r>
        <w:rPr>
          <w:rFonts w:ascii="Calibri" w:eastAsia="Calibri" w:hAnsi="Calibri" w:cs="Calibri"/>
          <w:sz w:val="24"/>
          <w:szCs w:val="24"/>
        </w:rPr>
        <w:t xml:space="preserve">can be reduced by </w:t>
      </w:r>
      <w:proofErr w:type="gramStart"/>
      <w:r>
        <w:rPr>
          <w:rFonts w:ascii="Calibri" w:eastAsia="Calibri" w:hAnsi="Calibri" w:cs="Calibri"/>
          <w:sz w:val="24"/>
          <w:szCs w:val="24"/>
        </w:rPr>
        <w:t>applying</w:t>
      </w:r>
      <w:proofErr w:type="gramEnd"/>
      <w:r>
        <w:rPr>
          <w:rFonts w:ascii="Calibri" w:eastAsia="Calibri" w:hAnsi="Calibri" w:cs="Calibri"/>
          <w:sz w:val="24"/>
          <w:szCs w:val="24"/>
        </w:rPr>
        <w:t xml:space="preserve"> a prepaid Gartner ticket(s).</w:t>
      </w:r>
    </w:p>
    <w:p w14:paraId="0000006B" w14:textId="77777777" w:rsidR="0005126E" w:rsidRDefault="00000000">
      <w:pPr>
        <w:numPr>
          <w:ilvl w:val="0"/>
          <w:numId w:val="1"/>
        </w:numPr>
        <w:rPr>
          <w:rFonts w:ascii="Calibri" w:eastAsia="Calibri" w:hAnsi="Calibri" w:cs="Calibri"/>
          <w:sz w:val="24"/>
          <w:szCs w:val="24"/>
        </w:rPr>
      </w:pPr>
      <w:r>
        <w:rPr>
          <w:rFonts w:ascii="Calibri" w:eastAsia="Calibri" w:hAnsi="Calibri" w:cs="Calibri"/>
          <w:color w:val="FF0000"/>
          <w:sz w:val="24"/>
          <w:szCs w:val="24"/>
        </w:rPr>
        <w:t>Option B:</w:t>
      </w:r>
      <w:r>
        <w:rPr>
          <w:rFonts w:ascii="Calibri" w:eastAsia="Calibri" w:hAnsi="Calibri" w:cs="Calibri"/>
          <w:sz w:val="24"/>
          <w:szCs w:val="24"/>
        </w:rPr>
        <w:t xml:space="preserve"> can be significantly reduced by registering through a Gartner account representative.</w:t>
      </w:r>
    </w:p>
    <w:p w14:paraId="0000006C" w14:textId="77777777" w:rsidR="0005126E" w:rsidRDefault="00000000">
      <w:pPr>
        <w:numPr>
          <w:ilvl w:val="0"/>
          <w:numId w:val="1"/>
        </w:numPr>
        <w:rPr>
          <w:rFonts w:ascii="Calibri" w:eastAsia="Calibri" w:hAnsi="Calibri" w:cs="Calibri"/>
          <w:sz w:val="24"/>
          <w:szCs w:val="24"/>
        </w:rPr>
      </w:pPr>
      <w:r>
        <w:rPr>
          <w:rFonts w:ascii="Calibri" w:eastAsia="Calibri" w:hAnsi="Calibri" w:cs="Calibri"/>
          <w:color w:val="FF0000"/>
          <w:sz w:val="24"/>
          <w:szCs w:val="24"/>
        </w:rPr>
        <w:t>Option C:</w:t>
      </w:r>
      <w:r>
        <w:rPr>
          <w:rFonts w:ascii="Calibri" w:eastAsia="Calibri" w:hAnsi="Calibri" w:cs="Calibri"/>
          <w:sz w:val="24"/>
          <w:szCs w:val="24"/>
        </w:rPr>
        <w:t xml:space="preserve"> for public-sector organizations, </w:t>
      </w:r>
      <w:proofErr w:type="gramStart"/>
      <w:r>
        <w:rPr>
          <w:rFonts w:ascii="Calibri" w:eastAsia="Calibri" w:hAnsi="Calibri" w:cs="Calibri"/>
          <w:sz w:val="24"/>
          <w:szCs w:val="24"/>
        </w:rPr>
        <w:t>is</w:t>
      </w:r>
      <w:proofErr w:type="gramEnd"/>
      <w:r>
        <w:rPr>
          <w:rFonts w:ascii="Calibri" w:eastAsia="Calibri" w:hAnsi="Calibri" w:cs="Calibri"/>
          <w:sz w:val="24"/>
          <w:szCs w:val="24"/>
        </w:rPr>
        <w:t xml:space="preserve"> discounted to INR 193,300 + GST.</w:t>
      </w:r>
    </w:p>
    <w:p w14:paraId="0000006D" w14:textId="77777777" w:rsidR="0005126E" w:rsidRDefault="00000000">
      <w:pPr>
        <w:numPr>
          <w:ilvl w:val="0"/>
          <w:numId w:val="1"/>
        </w:numPr>
        <w:spacing w:after="240"/>
        <w:rPr>
          <w:rFonts w:ascii="Libre Franklin" w:eastAsia="Libre Franklin" w:hAnsi="Libre Franklin" w:cs="Libre Franklin"/>
          <w:sz w:val="24"/>
          <w:szCs w:val="24"/>
        </w:rPr>
      </w:pPr>
      <w:r>
        <w:rPr>
          <w:rFonts w:ascii="Calibri" w:eastAsia="Calibri" w:hAnsi="Calibri" w:cs="Calibri"/>
          <w:color w:val="FF0000"/>
          <w:sz w:val="24"/>
          <w:szCs w:val="24"/>
        </w:rPr>
        <w:t>Option D:</w:t>
      </w:r>
      <w:r>
        <w:rPr>
          <w:rFonts w:ascii="Calibri" w:eastAsia="Calibri" w:hAnsi="Calibri" w:cs="Calibri"/>
          <w:sz w:val="24"/>
          <w:szCs w:val="24"/>
        </w:rPr>
        <w:t xml:space="preserve"> is currently being offered at early bird pricing and is discounted to INR 206,000 + GST until 26 September 2026.</w:t>
      </w:r>
    </w:p>
    <w:p w14:paraId="0000006E" w14:textId="77777777" w:rsidR="0005126E" w:rsidRDefault="00000000">
      <w:pPr>
        <w:spacing w:before="240" w:after="240"/>
        <w:rPr>
          <w:rFonts w:ascii="Calibri" w:eastAsia="Calibri" w:hAnsi="Calibri" w:cs="Calibri"/>
          <w:sz w:val="24"/>
          <w:szCs w:val="24"/>
        </w:rPr>
      </w:pPr>
      <w:r>
        <w:rPr>
          <w:rFonts w:ascii="Calibri" w:eastAsia="Calibri" w:hAnsi="Calibri" w:cs="Calibri"/>
          <w:sz w:val="24"/>
          <w:szCs w:val="24"/>
        </w:rPr>
        <w:t>Here’s a quick look at how a few of the sessions align with what we’re working on:</w:t>
      </w:r>
    </w:p>
    <w:p w14:paraId="0000006F" w14:textId="77777777" w:rsidR="0005126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1</w:t>
      </w:r>
    </w:p>
    <w:p w14:paraId="00000070" w14:textId="77777777" w:rsidR="0005126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71" w14:textId="77777777" w:rsidR="0005126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72" w14:textId="77777777" w:rsidR="0005126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2</w:t>
      </w:r>
    </w:p>
    <w:p w14:paraId="00000073" w14:textId="77777777" w:rsidR="0005126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74" w14:textId="77777777" w:rsidR="0005126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75" w14:textId="77777777" w:rsidR="0005126E" w:rsidRDefault="00000000">
      <w:pPr>
        <w:spacing w:before="240" w:after="240" w:line="240" w:lineRule="auto"/>
        <w:rPr>
          <w:rFonts w:ascii="Calibri" w:eastAsia="Calibri" w:hAnsi="Calibri" w:cs="Calibri"/>
          <w:color w:val="FF0000"/>
          <w:sz w:val="24"/>
          <w:szCs w:val="24"/>
        </w:rPr>
      </w:pPr>
      <w:r>
        <w:rPr>
          <w:rFonts w:ascii="Calibri" w:eastAsia="Calibri" w:hAnsi="Calibri" w:cs="Calibri"/>
          <w:color w:val="FF0000"/>
          <w:sz w:val="24"/>
          <w:szCs w:val="24"/>
        </w:rPr>
        <w:t>Your Initiative 3</w:t>
      </w:r>
    </w:p>
    <w:p w14:paraId="00000076" w14:textId="77777777" w:rsidR="0005126E" w:rsidRDefault="00000000">
      <w:pPr>
        <w:spacing w:before="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1</w:t>
      </w:r>
    </w:p>
    <w:p w14:paraId="00000077" w14:textId="77777777" w:rsidR="0005126E" w:rsidRDefault="00000000">
      <w:pPr>
        <w:spacing w:after="240"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        Session/Track 2</w:t>
      </w:r>
    </w:p>
    <w:p w14:paraId="00000078"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lastRenderedPageBreak/>
        <w:t xml:space="preserve">After the conference, I plan to share a detailed summary of key </w:t>
      </w:r>
      <w:proofErr w:type="gramStart"/>
      <w:r>
        <w:rPr>
          <w:rFonts w:ascii="Calibri" w:eastAsia="Calibri" w:hAnsi="Calibri" w:cs="Calibri"/>
          <w:sz w:val="24"/>
          <w:szCs w:val="24"/>
        </w:rPr>
        <w:t>take-aways</w:t>
      </w:r>
      <w:proofErr w:type="gramEnd"/>
      <w:r>
        <w:rPr>
          <w:rFonts w:ascii="Calibri" w:eastAsia="Calibri" w:hAnsi="Calibri" w:cs="Calibri"/>
          <w:sz w:val="24"/>
          <w:szCs w:val="24"/>
        </w:rPr>
        <w:t>, best practices and action plans to tackle our team’s critical priorities.</w:t>
      </w:r>
    </w:p>
    <w:p w14:paraId="00000079"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Here’s what past attendees have said:</w:t>
      </w:r>
    </w:p>
    <w:p w14:paraId="0000007A" w14:textId="77777777" w:rsidR="0005126E" w:rsidRDefault="00000000">
      <w:pPr>
        <w:spacing w:line="240" w:lineRule="auto"/>
        <w:rPr>
          <w:rFonts w:ascii="Calibri" w:eastAsia="Calibri" w:hAnsi="Calibri" w:cs="Calibri"/>
          <w:sz w:val="24"/>
          <w:szCs w:val="24"/>
        </w:rPr>
      </w:pPr>
      <w:r>
        <w:rPr>
          <w:rFonts w:ascii="Calibri" w:eastAsia="Calibri" w:hAnsi="Calibri" w:cs="Calibri"/>
          <w:sz w:val="24"/>
          <w:szCs w:val="24"/>
        </w:rPr>
        <w:t>“Gartner Symposium is now a calendar event for which I am eagerly waiting to connect, learn and apply to fulfill my business needs. It's a rare opportunity to benchmark strategies, understand global trends, and explore innovative approaches that can shape the future of our organization”.</w:t>
      </w:r>
    </w:p>
    <w:p w14:paraId="0000007B" w14:textId="77777777" w:rsidR="0005126E" w:rsidRDefault="00000000">
      <w:pPr>
        <w:spacing w:line="240" w:lineRule="auto"/>
        <w:rPr>
          <w:rFonts w:ascii="Calibri" w:eastAsia="Calibri" w:hAnsi="Calibri" w:cs="Calibri"/>
          <w:b/>
          <w:bCs/>
          <w:sz w:val="24"/>
          <w:szCs w:val="24"/>
        </w:rPr>
      </w:pPr>
      <w:proofErr w:type="spellStart"/>
      <w:r>
        <w:rPr>
          <w:rFonts w:ascii="Calibri" w:eastAsia="Calibri" w:hAnsi="Calibri" w:cs="Calibri"/>
          <w:b/>
          <w:bCs/>
          <w:sz w:val="24"/>
          <w:szCs w:val="24"/>
        </w:rPr>
        <w:t>Jojy</w:t>
      </w:r>
      <w:proofErr w:type="spellEnd"/>
      <w:r>
        <w:rPr>
          <w:rFonts w:ascii="Calibri" w:eastAsia="Calibri" w:hAnsi="Calibri" w:cs="Calibri"/>
          <w:b/>
          <w:bCs/>
          <w:sz w:val="24"/>
          <w:szCs w:val="24"/>
        </w:rPr>
        <w:t xml:space="preserve"> </w:t>
      </w:r>
      <w:proofErr w:type="spellStart"/>
      <w:r>
        <w:rPr>
          <w:rFonts w:ascii="Calibri" w:eastAsia="Calibri" w:hAnsi="Calibri" w:cs="Calibri"/>
          <w:b/>
          <w:bCs/>
          <w:sz w:val="24"/>
          <w:szCs w:val="24"/>
        </w:rPr>
        <w:t>Payyanickal</w:t>
      </w:r>
      <w:proofErr w:type="spellEnd"/>
      <w:r>
        <w:rPr>
          <w:rFonts w:ascii="Calibri" w:eastAsia="Calibri" w:hAnsi="Calibri" w:cs="Calibri"/>
          <w:b/>
          <w:bCs/>
          <w:sz w:val="24"/>
          <w:szCs w:val="24"/>
        </w:rPr>
        <w:t xml:space="preserve">, CTO, </w:t>
      </w:r>
      <w:proofErr w:type="spellStart"/>
      <w:r>
        <w:rPr>
          <w:rFonts w:ascii="Calibri" w:eastAsia="Calibri" w:hAnsi="Calibri" w:cs="Calibri"/>
          <w:b/>
          <w:bCs/>
          <w:sz w:val="24"/>
          <w:szCs w:val="24"/>
        </w:rPr>
        <w:t>Geojit</w:t>
      </w:r>
      <w:proofErr w:type="spellEnd"/>
      <w:r>
        <w:rPr>
          <w:rFonts w:ascii="Calibri" w:eastAsia="Calibri" w:hAnsi="Calibri" w:cs="Calibri"/>
          <w:b/>
          <w:bCs/>
          <w:sz w:val="24"/>
          <w:szCs w:val="24"/>
        </w:rPr>
        <w:t xml:space="preserve"> Financial Services Ltd.</w:t>
      </w:r>
    </w:p>
    <w:p w14:paraId="0000007C" w14:textId="77777777" w:rsidR="0005126E" w:rsidRDefault="0005126E">
      <w:pPr>
        <w:spacing w:line="240" w:lineRule="auto"/>
        <w:rPr>
          <w:rFonts w:ascii="Calibri" w:eastAsia="Calibri" w:hAnsi="Calibri" w:cs="Calibri"/>
          <w:sz w:val="24"/>
          <w:szCs w:val="24"/>
        </w:rPr>
      </w:pPr>
    </w:p>
    <w:p w14:paraId="0000007D" w14:textId="77777777" w:rsidR="0005126E" w:rsidRDefault="00000000">
      <w:pPr>
        <w:spacing w:line="240" w:lineRule="auto"/>
        <w:rPr>
          <w:rFonts w:ascii="Calibri" w:eastAsia="Calibri" w:hAnsi="Calibri" w:cs="Calibri"/>
          <w:sz w:val="24"/>
          <w:szCs w:val="24"/>
        </w:rPr>
      </w:pPr>
      <w:r>
        <w:rPr>
          <w:rFonts w:ascii="Calibri" w:eastAsia="Calibri" w:hAnsi="Calibri" w:cs="Calibri"/>
          <w:sz w:val="24"/>
          <w:szCs w:val="24"/>
        </w:rPr>
        <w:t>“Attending the 2025 Kochi Symposium was an absolute highlight of my year, offering invaluable insights, actionable strategies, and outstanding networking opportunities tailored to India’s dynamic tech landscape. The event’s expert sessions and unbiased research reignited my strategic vision, equipping me to drive innovation and sustainable growth—I highly recommend it to other IT leaders”.</w:t>
      </w:r>
    </w:p>
    <w:p w14:paraId="0000007E" w14:textId="77777777" w:rsidR="0005126E"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Manoj Gautam, CIO, Maruti Suzuki India ltd</w:t>
      </w:r>
    </w:p>
    <w:p w14:paraId="0000007F" w14:textId="77777777" w:rsidR="0005126E" w:rsidRDefault="0005126E">
      <w:pPr>
        <w:spacing w:line="240" w:lineRule="auto"/>
        <w:rPr>
          <w:rFonts w:ascii="Calibri" w:eastAsia="Calibri" w:hAnsi="Calibri" w:cs="Calibri"/>
          <w:sz w:val="24"/>
          <w:szCs w:val="24"/>
        </w:rPr>
      </w:pPr>
    </w:p>
    <w:p w14:paraId="00000080"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Please let me know if I can move ahead with registering for the conference.  If you have any questions or need more info, just let me know. You can also look at </w:t>
      </w:r>
      <w:hyperlink r:id="rId6">
        <w:r>
          <w:rPr>
            <w:rFonts w:ascii="Calibri" w:eastAsia="Calibri" w:hAnsi="Calibri" w:cs="Calibri"/>
            <w:color w:val="1155CC"/>
            <w:sz w:val="24"/>
            <w:szCs w:val="24"/>
            <w:u w:val="single"/>
          </w:rPr>
          <w:t>Gartner IT Symposium/</w:t>
        </w:r>
        <w:proofErr w:type="spellStart"/>
        <w:r>
          <w:rPr>
            <w:rFonts w:ascii="Calibri" w:eastAsia="Calibri" w:hAnsi="Calibri" w:cs="Calibri"/>
            <w:color w:val="1155CC"/>
            <w:sz w:val="24"/>
            <w:szCs w:val="24"/>
            <w:u w:val="single"/>
          </w:rPr>
          <w:t>Xpo</w:t>
        </w:r>
        <w:proofErr w:type="spellEnd"/>
        <w:r>
          <w:rPr>
            <w:rFonts w:ascii="Calibri" w:eastAsia="Calibri" w:hAnsi="Calibri" w:cs="Calibri"/>
            <w:color w:val="1155CC"/>
            <w:sz w:val="24"/>
            <w:szCs w:val="24"/>
            <w:u w:val="single"/>
          </w:rPr>
          <w:t>™ 2026 conference, 16 - 18 November, in Kochi, India</w:t>
        </w:r>
      </w:hyperlink>
      <w:r>
        <w:rPr>
          <w:rFonts w:ascii="Calibri" w:eastAsia="Calibri" w:hAnsi="Calibri" w:cs="Calibri"/>
          <w:sz w:val="24"/>
          <w:szCs w:val="24"/>
        </w:rPr>
        <w:t xml:space="preserve">, website for more details. </w:t>
      </w:r>
    </w:p>
    <w:p w14:paraId="00000081" w14:textId="77777777" w:rsidR="0005126E" w:rsidRDefault="00000000">
      <w:pPr>
        <w:spacing w:before="240" w:after="240" w:line="240" w:lineRule="auto"/>
        <w:rPr>
          <w:rFonts w:ascii="Calibri" w:eastAsia="Calibri" w:hAnsi="Calibri" w:cs="Calibri"/>
          <w:sz w:val="24"/>
          <w:szCs w:val="24"/>
        </w:rPr>
      </w:pPr>
      <w:r>
        <w:rPr>
          <w:rFonts w:ascii="Calibri" w:eastAsia="Calibri" w:hAnsi="Calibri" w:cs="Calibri"/>
          <w:sz w:val="24"/>
          <w:szCs w:val="24"/>
        </w:rPr>
        <w:t>Thanks for considering this and looking forward to your thoughts.</w:t>
      </w:r>
    </w:p>
    <w:p w14:paraId="00000082" w14:textId="77777777" w:rsidR="0005126E" w:rsidRDefault="00000000">
      <w:pPr>
        <w:rPr>
          <w:rFonts w:ascii="Calibri" w:eastAsia="Calibri" w:hAnsi="Calibri" w:cs="Calibri"/>
          <w:sz w:val="24"/>
          <w:szCs w:val="24"/>
        </w:rPr>
      </w:pPr>
      <w:r>
        <w:rPr>
          <w:rFonts w:ascii="Calibri" w:eastAsia="Calibri" w:hAnsi="Calibri" w:cs="Calibri"/>
          <w:sz w:val="24"/>
          <w:szCs w:val="24"/>
        </w:rPr>
        <w:t>Best,</w:t>
      </w:r>
    </w:p>
    <w:p w14:paraId="00000083" w14:textId="77777777" w:rsidR="0005126E" w:rsidRDefault="00000000">
      <w:pPr>
        <w:spacing w:line="240" w:lineRule="auto"/>
        <w:rPr>
          <w:sz w:val="24"/>
          <w:szCs w:val="24"/>
        </w:rPr>
      </w:pPr>
      <w:r>
        <w:rPr>
          <w:rFonts w:ascii="Calibri" w:eastAsia="Calibri" w:hAnsi="Calibri" w:cs="Calibri"/>
          <w:color w:val="FF0000"/>
          <w:sz w:val="24"/>
          <w:szCs w:val="24"/>
        </w:rPr>
        <w:t>[Name]</w:t>
      </w:r>
    </w:p>
    <w:sectPr w:rsidR="000512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BDC674-7BF9-42C4-8DC6-B1DE72AABBAC}"/>
    <w:embedBold r:id="rId2" w:fontKey="{9A03F0AA-A10B-459D-8046-DC37752879F1}"/>
  </w:font>
  <w:font w:name="Libre Franklin">
    <w:charset w:val="00"/>
    <w:family w:val="auto"/>
    <w:pitch w:val="variable"/>
    <w:sig w:usb0="A00000FF" w:usb1="4000205B" w:usb2="00000000" w:usb3="00000000" w:csb0="00000193" w:csb1="00000000"/>
    <w:embedRegular r:id="rId3" w:fontKey="{58680E0E-0CC9-45A9-AAE6-809BF0A5AD89}"/>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C08E00C8-DF3B-469D-B4AC-E5381A0231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0662D5"/>
    <w:multiLevelType w:val="multilevel"/>
    <w:tmpl w:val="792C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0507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26E"/>
    <w:rsid w:val="0005126E"/>
    <w:rsid w:val="009040C3"/>
    <w:rsid w:val="00BA6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36CB0"/>
  <w15:docId w15:val="{B2625C89-CD12-451D-A62C-3AD6473C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artner.com/en/conferences/apac/symposium-india" TargetMode="External"/><Relationship Id="rId5" Type="http://schemas.openxmlformats.org/officeDocument/2006/relationships/hyperlink" Target="https://www.gartner.com/en/conferences/apac/symposium-indi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2482</Characters>
  <Application>Microsoft Office Word</Application>
  <DocSecurity>0</DocSecurity>
  <Lines>20</Lines>
  <Paragraphs>5</Paragraphs>
  <ScaleCrop>false</ScaleCrop>
  <Company/>
  <LinksUpToDate>false</LinksUpToDate>
  <CharactersWithSpaces>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Talekar</dc:creator>
  <cp:lastModifiedBy>Aditi Talekar</cp:lastModifiedBy>
  <cp:revision>2</cp:revision>
  <dcterms:created xsi:type="dcterms:W3CDTF">2026-04-22T08:22:00Z</dcterms:created>
  <dcterms:modified xsi:type="dcterms:W3CDTF">2026-04-22T08:22:00Z</dcterms:modified>
</cp:coreProperties>
</file>